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9C" w:rsidRPr="007C3E9C" w:rsidRDefault="00204431" w:rsidP="007C3E9C">
      <w:pPr>
        <w:spacing w:after="0" w:line="300" w:lineRule="exact"/>
        <w:rPr>
          <w:rFonts w:ascii="Arial" w:eastAsia="Times New Roman" w:hAnsi="Arial"/>
          <w:szCs w:val="20"/>
          <w:lang w:eastAsia="nl-NL"/>
        </w:rPr>
      </w:pPr>
      <w:r w:rsidRPr="00204431">
        <w:rPr>
          <w:rFonts w:ascii="Arial" w:hAnsi="Arial" w:cs="Arial"/>
          <w:noProof/>
          <w:lang w:eastAsia="nl-NL"/>
        </w:rPr>
        <mc:AlternateContent>
          <mc:Choice Requires="wps">
            <w:drawing>
              <wp:anchor distT="0" distB="0" distL="114300" distR="114300" simplePos="0" relativeHeight="251659776" behindDoc="0" locked="0" layoutInCell="1" allowOverlap="1" wp14:anchorId="207E89D7" wp14:editId="317AB8C0">
                <wp:simplePos x="0" y="0"/>
                <wp:positionH relativeFrom="column">
                  <wp:posOffset>1181100</wp:posOffset>
                </wp:positionH>
                <wp:positionV relativeFrom="paragraph">
                  <wp:posOffset>167640</wp:posOffset>
                </wp:positionV>
                <wp:extent cx="4267200" cy="4953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95300"/>
                        </a:xfrm>
                        <a:prstGeom prst="rect">
                          <a:avLst/>
                        </a:prstGeom>
                        <a:solidFill>
                          <a:srgbClr val="FFFFFF"/>
                        </a:solidFill>
                        <a:ln w="9525">
                          <a:solidFill>
                            <a:srgbClr val="000000"/>
                          </a:solidFill>
                          <a:miter lim="800000"/>
                          <a:headEnd/>
                          <a:tailEnd/>
                        </a:ln>
                      </wps:spPr>
                      <wps:txbx>
                        <w:txbxContent>
                          <w:p w:rsidR="002339AD" w:rsidRDefault="002339AD" w:rsidP="002339AD">
                            <w:pPr>
                              <w:spacing w:line="48" w:lineRule="auto"/>
                              <w:jc w:val="center"/>
                              <w:rPr>
                                <w:rFonts w:ascii="Arial" w:hAnsi="Arial" w:cs="Arial"/>
                                <w:b/>
                                <w:sz w:val="24"/>
                                <w:szCs w:val="24"/>
                              </w:rPr>
                            </w:pPr>
                          </w:p>
                          <w:p w:rsidR="00E0693A" w:rsidRDefault="00504E88" w:rsidP="00204431">
                            <w:pPr>
                              <w:spacing w:line="240" w:lineRule="auto"/>
                              <w:jc w:val="center"/>
                              <w:rPr>
                                <w:rFonts w:ascii="Arial" w:hAnsi="Arial" w:cs="Arial"/>
                                <w:b/>
                                <w:sz w:val="24"/>
                                <w:szCs w:val="24"/>
                              </w:rPr>
                            </w:pPr>
                            <w:r>
                              <w:rPr>
                                <w:rFonts w:ascii="Arial" w:hAnsi="Arial" w:cs="Arial"/>
                                <w:b/>
                                <w:sz w:val="24"/>
                                <w:szCs w:val="24"/>
                              </w:rPr>
                              <w:t>Scholing</w:t>
                            </w:r>
                            <w:r w:rsidR="005B1D36">
                              <w:rPr>
                                <w:rFonts w:ascii="Arial" w:hAnsi="Arial" w:cs="Arial"/>
                                <w:b/>
                                <w:sz w:val="24"/>
                                <w:szCs w:val="24"/>
                              </w:rPr>
                              <w:t xml:space="preserve"> Opleidingsgroep</w:t>
                            </w:r>
                            <w:r>
                              <w:rPr>
                                <w:rFonts w:ascii="Arial" w:hAnsi="Arial" w:cs="Arial"/>
                                <w:b/>
                                <w:sz w:val="24"/>
                                <w:szCs w:val="24"/>
                              </w:rPr>
                              <w:t xml:space="preserve"> A-opleiding</w:t>
                            </w:r>
                          </w:p>
                          <w:p w:rsidR="00204431" w:rsidRPr="00204431" w:rsidRDefault="00E0693A" w:rsidP="00204431">
                            <w:pPr>
                              <w:spacing w:line="240" w:lineRule="auto"/>
                              <w:jc w:val="center"/>
                              <w:rPr>
                                <w:rFonts w:ascii="Arial" w:hAnsi="Arial" w:cs="Arial"/>
                                <w:b/>
                                <w:sz w:val="24"/>
                                <w:szCs w:val="24"/>
                              </w:rPr>
                            </w:pPr>
                            <w:r>
                              <w:rPr>
                                <w:rFonts w:ascii="Arial" w:hAnsi="Arial" w:cs="Arial"/>
                                <w:b/>
                                <w:sz w:val="24"/>
                                <w:szCs w:val="24"/>
                              </w:rPr>
                              <w:t xml:space="preserve"> </w:t>
                            </w:r>
                          </w:p>
                          <w:p w:rsidR="00204431" w:rsidRPr="00204431" w:rsidRDefault="0020443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E89D7" id="_x0000_t202" coordsize="21600,21600" o:spt="202" path="m,l,21600r21600,l21600,xe">
                <v:stroke joinstyle="miter"/>
                <v:path gradientshapeok="t" o:connecttype="rect"/>
              </v:shapetype>
              <v:shape id="Tekstvak 2" o:spid="_x0000_s1026" type="#_x0000_t202" style="position:absolute;margin-left:93pt;margin-top:13.2pt;width:336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">
                <v:textbox>
                  <w:txbxContent>
                    <w:p w:rsidR="002339AD" w:rsidRDefault="002339AD" w:rsidP="002339AD">
                      <w:pPr>
                        <w:spacing w:line="48" w:lineRule="auto"/>
                        <w:jc w:val="center"/>
                        <w:rPr>
                          <w:rFonts w:ascii="Arial" w:hAnsi="Arial" w:cs="Arial"/>
                          <w:b/>
                          <w:sz w:val="24"/>
                          <w:szCs w:val="24"/>
                        </w:rPr>
                      </w:pPr>
                    </w:p>
                    <w:p w:rsidR="00E0693A" w:rsidRDefault="00504E88" w:rsidP="00204431">
                      <w:pPr>
                        <w:spacing w:line="240" w:lineRule="auto"/>
                        <w:jc w:val="center"/>
                        <w:rPr>
                          <w:rFonts w:ascii="Arial" w:hAnsi="Arial" w:cs="Arial"/>
                          <w:b/>
                          <w:sz w:val="24"/>
                          <w:szCs w:val="24"/>
                        </w:rPr>
                      </w:pPr>
                      <w:r>
                        <w:rPr>
                          <w:rFonts w:ascii="Arial" w:hAnsi="Arial" w:cs="Arial"/>
                          <w:b/>
                          <w:sz w:val="24"/>
                          <w:szCs w:val="24"/>
                        </w:rPr>
                        <w:t>Scholing</w:t>
                      </w:r>
                      <w:r w:rsidR="005B1D36">
                        <w:rPr>
                          <w:rFonts w:ascii="Arial" w:hAnsi="Arial" w:cs="Arial"/>
                          <w:b/>
                          <w:sz w:val="24"/>
                          <w:szCs w:val="24"/>
                        </w:rPr>
                        <w:t xml:space="preserve"> Opleidingsgroep</w:t>
                      </w:r>
                      <w:r>
                        <w:rPr>
                          <w:rFonts w:ascii="Arial" w:hAnsi="Arial" w:cs="Arial"/>
                          <w:b/>
                          <w:sz w:val="24"/>
                          <w:szCs w:val="24"/>
                        </w:rPr>
                        <w:t xml:space="preserve"> A-opleiding</w:t>
                      </w:r>
                      <w:bookmarkStart w:id="1" w:name="_GoBack"/>
                      <w:bookmarkEnd w:id="1"/>
                    </w:p>
                    <w:p w:rsidR="00204431" w:rsidRPr="00204431" w:rsidRDefault="00E0693A" w:rsidP="00204431">
                      <w:pPr>
                        <w:spacing w:line="240" w:lineRule="auto"/>
                        <w:jc w:val="center"/>
                        <w:rPr>
                          <w:rFonts w:ascii="Arial" w:hAnsi="Arial" w:cs="Arial"/>
                          <w:b/>
                          <w:sz w:val="24"/>
                          <w:szCs w:val="24"/>
                        </w:rPr>
                      </w:pPr>
                      <w:r>
                        <w:rPr>
                          <w:rFonts w:ascii="Arial" w:hAnsi="Arial" w:cs="Arial"/>
                          <w:b/>
                          <w:sz w:val="24"/>
                          <w:szCs w:val="24"/>
                        </w:rPr>
                        <w:t xml:space="preserve"> </w:t>
                      </w:r>
                    </w:p>
                    <w:p w:rsidR="00204431" w:rsidRPr="00204431" w:rsidRDefault="00204431">
                      <w:pPr>
                        <w:rPr>
                          <w:rFonts w:ascii="Arial" w:hAnsi="Arial" w:cs="Arial"/>
                          <w:sz w:val="24"/>
                          <w:szCs w:val="24"/>
                        </w:rPr>
                      </w:pPr>
                    </w:p>
                  </w:txbxContent>
                </v:textbox>
              </v:shape>
            </w:pict>
          </mc:Fallback>
        </mc:AlternateContent>
      </w:r>
      <w:r w:rsidR="00F1508C">
        <w:rPr>
          <w:rFonts w:ascii="Arial" w:eastAsia="Times New Roman" w:hAnsi="Arial"/>
          <w:noProof/>
          <w:szCs w:val="20"/>
          <w:lang w:eastAsia="nl-NL"/>
        </w:rPr>
        <w:drawing>
          <wp:anchor distT="0" distB="0" distL="114300" distR="114300" simplePos="0" relativeHeight="251657728" behindDoc="0" locked="0" layoutInCell="1" allowOverlap="1" wp14:anchorId="11313A35" wp14:editId="2892BD8D">
            <wp:simplePos x="0" y="0"/>
            <wp:positionH relativeFrom="column">
              <wp:posOffset>-152400</wp:posOffset>
            </wp:positionH>
            <wp:positionV relativeFrom="paragraph">
              <wp:posOffset>47625</wp:posOffset>
            </wp:positionV>
            <wp:extent cx="1266825" cy="65278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52780"/>
                    </a:xfrm>
                    <a:prstGeom prst="rect">
                      <a:avLst/>
                    </a:prstGeom>
                    <a:noFill/>
                  </pic:spPr>
                </pic:pic>
              </a:graphicData>
            </a:graphic>
            <wp14:sizeRelH relativeFrom="page">
              <wp14:pctWidth>0</wp14:pctWidth>
            </wp14:sizeRelH>
            <wp14:sizeRelV relativeFrom="page">
              <wp14:pctHeight>0</wp14:pctHeight>
            </wp14:sizeRelV>
          </wp:anchor>
        </w:drawing>
      </w:r>
    </w:p>
    <w:p w:rsidR="008766AB" w:rsidRDefault="008766AB" w:rsidP="007C3E9C">
      <w:pPr>
        <w:spacing w:after="0"/>
        <w:rPr>
          <w:rFonts w:ascii="Arial" w:hAnsi="Arial" w:cs="Arial"/>
        </w:rPr>
      </w:pPr>
    </w:p>
    <w:p w:rsidR="008766AB" w:rsidRDefault="008766AB" w:rsidP="007C3E9C">
      <w:pPr>
        <w:spacing w:after="0"/>
        <w:rPr>
          <w:rFonts w:ascii="Arial" w:hAnsi="Arial" w:cs="Arial"/>
        </w:rPr>
      </w:pPr>
    </w:p>
    <w:p w:rsidR="00F1508C" w:rsidRDefault="00F1508C" w:rsidP="008766AB">
      <w:pPr>
        <w:spacing w:after="0"/>
        <w:jc w:val="center"/>
        <w:rPr>
          <w:rFonts w:ascii="Arial" w:hAnsi="Arial" w:cs="Arial"/>
          <w:i/>
          <w:color w:val="FF0000"/>
          <w:sz w:val="24"/>
          <w:szCs w:val="24"/>
          <w:u w:val="single"/>
        </w:rPr>
      </w:pPr>
    </w:p>
    <w:p w:rsidR="002339AD" w:rsidRDefault="002339AD" w:rsidP="008766AB">
      <w:pPr>
        <w:spacing w:after="0"/>
        <w:jc w:val="center"/>
        <w:rPr>
          <w:rFonts w:ascii="Arial" w:hAnsi="Arial" w:cs="Arial"/>
          <w:b/>
          <w:sz w:val="24"/>
          <w:szCs w:val="24"/>
        </w:rPr>
      </w:pPr>
    </w:p>
    <w:p w:rsidR="00C65B18" w:rsidRPr="008766AB" w:rsidRDefault="00C65B18" w:rsidP="008766AB">
      <w:pPr>
        <w:spacing w:after="0"/>
        <w:jc w:val="center"/>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7071"/>
      </w:tblGrid>
      <w:tr w:rsidR="007C3E9C" w:rsidRPr="007C3E9C" w:rsidTr="00455F7F">
        <w:tc>
          <w:tcPr>
            <w:tcW w:w="2660" w:type="dxa"/>
            <w:shd w:val="clear" w:color="auto" w:fill="auto"/>
          </w:tcPr>
          <w:p w:rsidR="007C3E9C" w:rsidRDefault="00E0693A" w:rsidP="00292A0C">
            <w:pPr>
              <w:spacing w:after="0"/>
              <w:rPr>
                <w:rFonts w:ascii="Arial" w:hAnsi="Arial" w:cs="Arial"/>
                <w:sz w:val="20"/>
                <w:szCs w:val="20"/>
              </w:rPr>
            </w:pPr>
            <w:r>
              <w:rPr>
                <w:rFonts w:ascii="Arial" w:hAnsi="Arial" w:cs="Arial"/>
                <w:sz w:val="20"/>
                <w:szCs w:val="20"/>
              </w:rPr>
              <w:t>Datum</w:t>
            </w:r>
          </w:p>
          <w:p w:rsidR="00292A0C" w:rsidRPr="007C3E9C" w:rsidRDefault="00292A0C" w:rsidP="00292A0C">
            <w:pPr>
              <w:spacing w:after="0"/>
              <w:rPr>
                <w:rFonts w:ascii="Arial" w:hAnsi="Arial" w:cs="Arial"/>
                <w:sz w:val="20"/>
                <w:szCs w:val="20"/>
              </w:rPr>
            </w:pPr>
          </w:p>
        </w:tc>
        <w:tc>
          <w:tcPr>
            <w:tcW w:w="8022" w:type="dxa"/>
            <w:shd w:val="clear" w:color="auto" w:fill="auto"/>
          </w:tcPr>
          <w:p w:rsidR="00204431" w:rsidRDefault="00B4182A" w:rsidP="007C3E9C">
            <w:pPr>
              <w:spacing w:after="0"/>
              <w:rPr>
                <w:rFonts w:ascii="Arial" w:hAnsi="Arial" w:cs="Arial"/>
                <w:b/>
                <w:sz w:val="20"/>
                <w:szCs w:val="20"/>
              </w:rPr>
            </w:pPr>
            <w:r>
              <w:rPr>
                <w:rFonts w:ascii="Arial" w:hAnsi="Arial" w:cs="Arial"/>
                <w:b/>
                <w:sz w:val="20"/>
                <w:szCs w:val="20"/>
              </w:rPr>
              <w:t xml:space="preserve">Woensdag </w:t>
            </w:r>
            <w:r w:rsidR="00F31B9B">
              <w:rPr>
                <w:rFonts w:ascii="Arial" w:hAnsi="Arial" w:cs="Arial"/>
                <w:b/>
                <w:sz w:val="20"/>
                <w:szCs w:val="20"/>
              </w:rPr>
              <w:t>8 december</w:t>
            </w:r>
            <w:r>
              <w:rPr>
                <w:rFonts w:ascii="Arial" w:hAnsi="Arial" w:cs="Arial"/>
                <w:b/>
                <w:sz w:val="20"/>
                <w:szCs w:val="20"/>
              </w:rPr>
              <w:t xml:space="preserve"> 2021</w:t>
            </w:r>
          </w:p>
          <w:p w:rsidR="00E0693A" w:rsidRPr="00292A0C" w:rsidRDefault="00EA50F0" w:rsidP="00B4182A">
            <w:pPr>
              <w:spacing w:after="0"/>
              <w:rPr>
                <w:rFonts w:ascii="Arial" w:hAnsi="Arial" w:cs="Arial"/>
                <w:b/>
                <w:sz w:val="20"/>
                <w:szCs w:val="20"/>
              </w:rPr>
            </w:pPr>
            <w:r>
              <w:rPr>
                <w:rFonts w:ascii="Arial" w:hAnsi="Arial" w:cs="Arial"/>
                <w:b/>
                <w:sz w:val="20"/>
                <w:szCs w:val="20"/>
              </w:rPr>
              <w:t>1</w:t>
            </w:r>
            <w:r w:rsidR="00B4182A">
              <w:rPr>
                <w:rFonts w:ascii="Arial" w:hAnsi="Arial" w:cs="Arial"/>
                <w:b/>
                <w:sz w:val="20"/>
                <w:szCs w:val="20"/>
              </w:rPr>
              <w:t>0.30</w:t>
            </w:r>
            <w:r w:rsidR="005B1D36">
              <w:rPr>
                <w:rFonts w:ascii="Arial" w:hAnsi="Arial" w:cs="Arial"/>
                <w:b/>
                <w:sz w:val="20"/>
                <w:szCs w:val="20"/>
              </w:rPr>
              <w:t xml:space="preserve"> – 1</w:t>
            </w:r>
            <w:r w:rsidR="00B4182A">
              <w:rPr>
                <w:rFonts w:ascii="Arial" w:hAnsi="Arial" w:cs="Arial"/>
                <w:b/>
                <w:sz w:val="20"/>
                <w:szCs w:val="20"/>
              </w:rPr>
              <w:t>2</w:t>
            </w:r>
            <w:r w:rsidR="005B1D36">
              <w:rPr>
                <w:rFonts w:ascii="Arial" w:hAnsi="Arial" w:cs="Arial"/>
                <w:b/>
                <w:sz w:val="20"/>
                <w:szCs w:val="20"/>
              </w:rPr>
              <w:t xml:space="preserve">.00 uur </w:t>
            </w:r>
          </w:p>
        </w:tc>
      </w:tr>
      <w:tr w:rsidR="00B4182A" w:rsidRPr="007C3E9C" w:rsidTr="00455F7F">
        <w:tc>
          <w:tcPr>
            <w:tcW w:w="2660" w:type="dxa"/>
            <w:shd w:val="clear" w:color="auto" w:fill="auto"/>
          </w:tcPr>
          <w:p w:rsidR="00B4182A" w:rsidRDefault="00B4182A" w:rsidP="00C65B18">
            <w:pPr>
              <w:spacing w:after="0"/>
              <w:rPr>
                <w:rFonts w:ascii="Arial" w:hAnsi="Arial" w:cs="Arial"/>
                <w:sz w:val="20"/>
                <w:szCs w:val="20"/>
              </w:rPr>
            </w:pPr>
            <w:r>
              <w:rPr>
                <w:rFonts w:ascii="Arial" w:hAnsi="Arial" w:cs="Arial"/>
                <w:sz w:val="20"/>
                <w:szCs w:val="20"/>
              </w:rPr>
              <w:t>Titel scholing</w:t>
            </w:r>
          </w:p>
          <w:p w:rsidR="00B4182A" w:rsidRDefault="00B4182A" w:rsidP="00C65B18">
            <w:pPr>
              <w:spacing w:after="0"/>
              <w:rPr>
                <w:rFonts w:ascii="Arial" w:hAnsi="Arial" w:cs="Arial"/>
                <w:sz w:val="20"/>
                <w:szCs w:val="20"/>
              </w:rPr>
            </w:pPr>
          </w:p>
        </w:tc>
        <w:tc>
          <w:tcPr>
            <w:tcW w:w="8022" w:type="dxa"/>
            <w:shd w:val="clear" w:color="auto" w:fill="auto"/>
          </w:tcPr>
          <w:p w:rsidR="00B4182A" w:rsidRDefault="00B4182A" w:rsidP="00B4182A">
            <w:pPr>
              <w:pStyle w:val="Default"/>
              <w:rPr>
                <w:rFonts w:ascii="Arial" w:hAnsi="Arial" w:cs="Arial"/>
                <w:sz w:val="20"/>
                <w:szCs w:val="20"/>
              </w:rPr>
            </w:pPr>
            <w:r w:rsidRPr="00B4182A">
              <w:rPr>
                <w:rFonts w:ascii="Arial" w:hAnsi="Arial" w:cs="Arial"/>
                <w:sz w:val="20"/>
                <w:szCs w:val="20"/>
              </w:rPr>
              <w:t>De rol van “Big Five”, persoonlijkheidskenmerken in psychose</w:t>
            </w:r>
          </w:p>
        </w:tc>
      </w:tr>
      <w:tr w:rsidR="00C65B18" w:rsidRPr="007C3E9C" w:rsidTr="00455F7F">
        <w:tc>
          <w:tcPr>
            <w:tcW w:w="2660" w:type="dxa"/>
            <w:shd w:val="clear" w:color="auto" w:fill="auto"/>
          </w:tcPr>
          <w:p w:rsidR="00C65B18" w:rsidRDefault="00C65B18" w:rsidP="00C65B18">
            <w:pPr>
              <w:spacing w:after="0"/>
              <w:rPr>
                <w:rFonts w:ascii="Arial" w:hAnsi="Arial" w:cs="Arial"/>
                <w:sz w:val="20"/>
                <w:szCs w:val="20"/>
              </w:rPr>
            </w:pPr>
            <w:r>
              <w:rPr>
                <w:rFonts w:ascii="Arial" w:hAnsi="Arial" w:cs="Arial"/>
                <w:sz w:val="20"/>
                <w:szCs w:val="20"/>
              </w:rPr>
              <w:t>Namen &amp; kwalificaties sp</w:t>
            </w:r>
            <w:r w:rsidR="00777C65">
              <w:rPr>
                <w:rFonts w:ascii="Arial" w:hAnsi="Arial" w:cs="Arial"/>
                <w:sz w:val="20"/>
                <w:szCs w:val="20"/>
              </w:rPr>
              <w:t>r</w:t>
            </w:r>
            <w:r>
              <w:rPr>
                <w:rFonts w:ascii="Arial" w:hAnsi="Arial" w:cs="Arial"/>
                <w:sz w:val="20"/>
                <w:szCs w:val="20"/>
              </w:rPr>
              <w:t>ekers</w:t>
            </w:r>
          </w:p>
        </w:tc>
        <w:tc>
          <w:tcPr>
            <w:tcW w:w="8022" w:type="dxa"/>
            <w:shd w:val="clear" w:color="auto" w:fill="auto"/>
          </w:tcPr>
          <w:p w:rsidR="002D216F" w:rsidRDefault="00B4182A" w:rsidP="00B4182A">
            <w:pPr>
              <w:pStyle w:val="Default"/>
              <w:rPr>
                <w:rFonts w:ascii="Arial" w:hAnsi="Arial" w:cs="Arial"/>
                <w:sz w:val="20"/>
                <w:szCs w:val="20"/>
              </w:rPr>
            </w:pPr>
            <w:r>
              <w:rPr>
                <w:rFonts w:ascii="Arial" w:hAnsi="Arial" w:cs="Arial"/>
                <w:sz w:val="20"/>
                <w:szCs w:val="20"/>
              </w:rPr>
              <w:t>Mevrouw A.</w:t>
            </w:r>
            <w:r w:rsidR="003532A4">
              <w:rPr>
                <w:rFonts w:ascii="Arial" w:hAnsi="Arial" w:cs="Arial"/>
                <w:sz w:val="20"/>
                <w:szCs w:val="20"/>
              </w:rPr>
              <w:t xml:space="preserve"> N.</w:t>
            </w:r>
            <w:r>
              <w:rPr>
                <w:rFonts w:ascii="Arial" w:hAnsi="Arial" w:cs="Arial"/>
                <w:sz w:val="20"/>
                <w:szCs w:val="20"/>
              </w:rPr>
              <w:t xml:space="preserve"> Scholte – Stalenhoef, psychiater ZGT</w:t>
            </w:r>
          </w:p>
          <w:p w:rsidR="00B4182A" w:rsidRPr="007C3E9C" w:rsidRDefault="00B4182A" w:rsidP="00B4182A">
            <w:pPr>
              <w:pStyle w:val="Default"/>
              <w:rPr>
                <w:rFonts w:ascii="Arial" w:hAnsi="Arial" w:cs="Arial"/>
                <w:sz w:val="20"/>
                <w:szCs w:val="20"/>
              </w:rPr>
            </w:pPr>
          </w:p>
        </w:tc>
      </w:tr>
      <w:tr w:rsidR="0092286F" w:rsidRPr="007C3E9C" w:rsidTr="00455F7F">
        <w:tc>
          <w:tcPr>
            <w:tcW w:w="2660" w:type="dxa"/>
            <w:shd w:val="clear" w:color="auto" w:fill="auto"/>
          </w:tcPr>
          <w:p w:rsidR="0092286F" w:rsidRDefault="00204431" w:rsidP="0092286F">
            <w:pPr>
              <w:spacing w:after="0"/>
              <w:rPr>
                <w:rFonts w:ascii="Arial" w:hAnsi="Arial" w:cs="Arial"/>
                <w:sz w:val="20"/>
                <w:szCs w:val="20"/>
              </w:rPr>
            </w:pPr>
            <w:r>
              <w:rPr>
                <w:rFonts w:ascii="Arial" w:hAnsi="Arial" w:cs="Arial"/>
                <w:sz w:val="20"/>
                <w:szCs w:val="20"/>
              </w:rPr>
              <w:t xml:space="preserve">Disciplines waarvoor </w:t>
            </w:r>
            <w:r w:rsidR="0092286F">
              <w:rPr>
                <w:rFonts w:ascii="Arial" w:hAnsi="Arial" w:cs="Arial"/>
                <w:sz w:val="20"/>
                <w:szCs w:val="20"/>
              </w:rPr>
              <w:t xml:space="preserve">accreditatie </w:t>
            </w:r>
            <w:r>
              <w:rPr>
                <w:rFonts w:ascii="Arial" w:hAnsi="Arial" w:cs="Arial"/>
                <w:sz w:val="20"/>
                <w:szCs w:val="20"/>
              </w:rPr>
              <w:t>aangevraagd moet worden.</w:t>
            </w:r>
          </w:p>
        </w:tc>
        <w:tc>
          <w:tcPr>
            <w:tcW w:w="8022" w:type="dxa"/>
            <w:shd w:val="clear" w:color="auto" w:fill="auto"/>
          </w:tcPr>
          <w:p w:rsidR="004157C9" w:rsidRDefault="00E0693A" w:rsidP="004157C9">
            <w:pPr>
              <w:spacing w:after="0"/>
              <w:rPr>
                <w:rFonts w:ascii="Arial" w:eastAsia="MS Gothic" w:hAnsi="Arial" w:cs="Arial"/>
                <w:sz w:val="20"/>
                <w:szCs w:val="20"/>
              </w:rPr>
            </w:pPr>
            <w:r w:rsidRPr="00E0693A">
              <w:rPr>
                <w:rFonts w:ascii="Arial" w:eastAsia="MS Gothic" w:hAnsi="Arial" w:cs="Arial"/>
                <w:sz w:val="20"/>
                <w:szCs w:val="20"/>
              </w:rPr>
              <w:t>ABAN</w:t>
            </w:r>
          </w:p>
          <w:p w:rsidR="00B4182A" w:rsidRDefault="00B4182A" w:rsidP="004157C9">
            <w:pPr>
              <w:spacing w:after="0"/>
              <w:rPr>
                <w:rFonts w:ascii="Arial" w:eastAsia="MS Gothic" w:hAnsi="Arial" w:cs="Arial"/>
                <w:sz w:val="20"/>
                <w:szCs w:val="20"/>
              </w:rPr>
            </w:pPr>
            <w:proofErr w:type="spellStart"/>
            <w:r>
              <w:rPr>
                <w:rFonts w:ascii="Arial" w:eastAsia="MS Gothic" w:hAnsi="Arial" w:cs="Arial"/>
                <w:sz w:val="20"/>
                <w:szCs w:val="20"/>
              </w:rPr>
              <w:t>FGZPt</w:t>
            </w:r>
            <w:proofErr w:type="spellEnd"/>
          </w:p>
          <w:p w:rsidR="00B4182A" w:rsidRPr="00E0693A" w:rsidRDefault="00B4182A" w:rsidP="004157C9">
            <w:pPr>
              <w:spacing w:after="0"/>
              <w:rPr>
                <w:rFonts w:ascii="Arial" w:hAnsi="Arial" w:cs="Arial"/>
                <w:sz w:val="20"/>
                <w:szCs w:val="20"/>
              </w:rPr>
            </w:pPr>
          </w:p>
        </w:tc>
      </w:tr>
      <w:tr w:rsidR="007C3E9C" w:rsidRPr="007C3E9C" w:rsidTr="00455F7F">
        <w:tc>
          <w:tcPr>
            <w:tcW w:w="2660" w:type="dxa"/>
            <w:shd w:val="clear" w:color="auto" w:fill="auto"/>
          </w:tcPr>
          <w:p w:rsidR="007C3E9C" w:rsidRPr="007C3E9C" w:rsidRDefault="00C65B18" w:rsidP="00504E88">
            <w:pPr>
              <w:spacing w:after="0"/>
              <w:rPr>
                <w:rFonts w:ascii="Arial" w:hAnsi="Arial" w:cs="Arial"/>
                <w:sz w:val="20"/>
                <w:szCs w:val="20"/>
              </w:rPr>
            </w:pPr>
            <w:r>
              <w:rPr>
                <w:rFonts w:ascii="Arial" w:hAnsi="Arial" w:cs="Arial"/>
                <w:sz w:val="20"/>
                <w:szCs w:val="20"/>
              </w:rPr>
              <w:t xml:space="preserve">Omschrijving &amp; leerdoelen </w:t>
            </w:r>
            <w:r w:rsidR="00504E88">
              <w:rPr>
                <w:rFonts w:ascii="Arial" w:hAnsi="Arial" w:cs="Arial"/>
                <w:sz w:val="20"/>
                <w:szCs w:val="20"/>
              </w:rPr>
              <w:t>scholing</w:t>
            </w:r>
          </w:p>
        </w:tc>
        <w:tc>
          <w:tcPr>
            <w:tcW w:w="8022" w:type="dxa"/>
            <w:shd w:val="clear" w:color="auto" w:fill="auto"/>
          </w:tcPr>
          <w:p w:rsidR="00B213B0" w:rsidRDefault="00B213B0" w:rsidP="00B213B0">
            <w:pPr>
              <w:spacing w:after="0"/>
              <w:rPr>
                <w:rFonts w:ascii="Arial" w:hAnsi="Arial" w:cs="Arial"/>
                <w:sz w:val="20"/>
                <w:szCs w:val="20"/>
              </w:rPr>
            </w:pPr>
            <w:r>
              <w:rPr>
                <w:rFonts w:ascii="Arial" w:hAnsi="Arial" w:cs="Arial"/>
                <w:sz w:val="20"/>
                <w:szCs w:val="20"/>
              </w:rPr>
              <w:t>I</w:t>
            </w:r>
            <w:r w:rsidRPr="00B213B0">
              <w:rPr>
                <w:rFonts w:ascii="Arial" w:hAnsi="Arial" w:cs="Arial"/>
                <w:sz w:val="20"/>
                <w:szCs w:val="20"/>
              </w:rPr>
              <w:t>ndividuele verschillen</w:t>
            </w:r>
            <w:r>
              <w:rPr>
                <w:rFonts w:ascii="Arial" w:hAnsi="Arial" w:cs="Arial"/>
                <w:sz w:val="20"/>
                <w:szCs w:val="20"/>
              </w:rPr>
              <w:t xml:space="preserve"> kunnen</w:t>
            </w:r>
            <w:r w:rsidRPr="00B213B0">
              <w:rPr>
                <w:rFonts w:ascii="Arial" w:hAnsi="Arial" w:cs="Arial"/>
                <w:sz w:val="20"/>
                <w:szCs w:val="20"/>
              </w:rPr>
              <w:t xml:space="preserve"> de mate van herstel van een psychose beïnvloeden</w:t>
            </w:r>
            <w:r>
              <w:rPr>
                <w:rFonts w:ascii="Arial" w:hAnsi="Arial" w:cs="Arial"/>
                <w:sz w:val="20"/>
                <w:szCs w:val="20"/>
              </w:rPr>
              <w:t>. Kennis hierover</w:t>
            </w:r>
            <w:r w:rsidRPr="00B213B0">
              <w:rPr>
                <w:rFonts w:ascii="Arial" w:hAnsi="Arial" w:cs="Arial"/>
                <w:sz w:val="20"/>
                <w:szCs w:val="20"/>
              </w:rPr>
              <w:t xml:space="preserve"> is van belang om </w:t>
            </w:r>
            <w:r>
              <w:rPr>
                <w:rFonts w:ascii="Arial" w:hAnsi="Arial" w:cs="Arial"/>
                <w:sz w:val="20"/>
                <w:szCs w:val="20"/>
              </w:rPr>
              <w:t xml:space="preserve">behandeling ‘op maat’ verder door te ontwikkelen. Tijdens de bijeenkomst zal worden ingegaan op de rol van persoonlijkheidskenmerken. Het gaat daarbij om niet-pathologische persoonlijkheidskenmerken die zijn beschreven in het NEO Five Factor Model: </w:t>
            </w:r>
            <w:proofErr w:type="spellStart"/>
            <w:r w:rsidRPr="00B213B0">
              <w:rPr>
                <w:rFonts w:ascii="Arial" w:hAnsi="Arial" w:cs="Arial"/>
                <w:sz w:val="20"/>
                <w:szCs w:val="20"/>
              </w:rPr>
              <w:t>neuroticisme</w:t>
            </w:r>
            <w:proofErr w:type="spellEnd"/>
            <w:r w:rsidRPr="00B213B0">
              <w:rPr>
                <w:rFonts w:ascii="Arial" w:hAnsi="Arial" w:cs="Arial"/>
                <w:sz w:val="20"/>
                <w:szCs w:val="20"/>
              </w:rPr>
              <w:t xml:space="preserve">, extraversie, openheid voor ervaringen, </w:t>
            </w:r>
            <w:proofErr w:type="spellStart"/>
            <w:r w:rsidRPr="00B213B0">
              <w:rPr>
                <w:rFonts w:ascii="Arial" w:hAnsi="Arial" w:cs="Arial"/>
                <w:sz w:val="20"/>
                <w:szCs w:val="20"/>
              </w:rPr>
              <w:t>conscientieusheid</w:t>
            </w:r>
            <w:proofErr w:type="spellEnd"/>
            <w:r w:rsidRPr="00B213B0">
              <w:rPr>
                <w:rFonts w:ascii="Arial" w:hAnsi="Arial" w:cs="Arial"/>
                <w:sz w:val="20"/>
                <w:szCs w:val="20"/>
              </w:rPr>
              <w:t xml:space="preserve"> en </w:t>
            </w:r>
            <w:r w:rsidR="006E0F27" w:rsidRPr="00B213B0">
              <w:rPr>
                <w:rFonts w:ascii="Arial" w:hAnsi="Arial" w:cs="Arial"/>
                <w:sz w:val="20"/>
                <w:szCs w:val="20"/>
              </w:rPr>
              <w:t>altruïsme</w:t>
            </w:r>
            <w:r w:rsidR="006E0F27">
              <w:rPr>
                <w:rFonts w:ascii="Arial" w:hAnsi="Arial" w:cs="Arial"/>
                <w:sz w:val="20"/>
                <w:szCs w:val="20"/>
              </w:rPr>
              <w:t xml:space="preserve">. Besproken zal worden wat de huidige stand van zaken is in wetenschappelijk onderzoek naar dit thema. De spreker is als onderzoeker verbonden aan de Rijksuniversiteit Groningen in het kader van </w:t>
            </w:r>
            <w:proofErr w:type="spellStart"/>
            <w:r w:rsidR="006E0F27">
              <w:rPr>
                <w:rFonts w:ascii="Arial" w:hAnsi="Arial" w:cs="Arial"/>
                <w:sz w:val="20"/>
                <w:szCs w:val="20"/>
              </w:rPr>
              <w:t>promotie-onderzoek</w:t>
            </w:r>
            <w:proofErr w:type="spellEnd"/>
            <w:r w:rsidR="006E0F27">
              <w:rPr>
                <w:rFonts w:ascii="Arial" w:hAnsi="Arial" w:cs="Arial"/>
                <w:sz w:val="20"/>
                <w:szCs w:val="20"/>
              </w:rPr>
              <w:t xml:space="preserve"> naar dit onderwerp, waarbij landelijke data uit GROUP (</w:t>
            </w:r>
            <w:proofErr w:type="spellStart"/>
            <w:r w:rsidR="006E0F27">
              <w:rPr>
                <w:rFonts w:ascii="Arial" w:hAnsi="Arial" w:cs="Arial"/>
                <w:sz w:val="20"/>
                <w:szCs w:val="20"/>
              </w:rPr>
              <w:t>Genetic</w:t>
            </w:r>
            <w:proofErr w:type="spellEnd"/>
            <w:r w:rsidR="006E0F27">
              <w:rPr>
                <w:rFonts w:ascii="Arial" w:hAnsi="Arial" w:cs="Arial"/>
                <w:sz w:val="20"/>
                <w:szCs w:val="20"/>
              </w:rPr>
              <w:t xml:space="preserve"> Risk </w:t>
            </w:r>
            <w:proofErr w:type="spellStart"/>
            <w:r w:rsidR="006E0F27">
              <w:rPr>
                <w:rFonts w:ascii="Arial" w:hAnsi="Arial" w:cs="Arial"/>
                <w:sz w:val="20"/>
                <w:szCs w:val="20"/>
              </w:rPr>
              <w:t>And</w:t>
            </w:r>
            <w:proofErr w:type="spellEnd"/>
            <w:r w:rsidR="006E0F27">
              <w:rPr>
                <w:rFonts w:ascii="Arial" w:hAnsi="Arial" w:cs="Arial"/>
                <w:sz w:val="20"/>
                <w:szCs w:val="20"/>
              </w:rPr>
              <w:t xml:space="preserve"> </w:t>
            </w:r>
            <w:proofErr w:type="spellStart"/>
            <w:r w:rsidR="006E0F27">
              <w:rPr>
                <w:rFonts w:ascii="Arial" w:hAnsi="Arial" w:cs="Arial"/>
                <w:sz w:val="20"/>
                <w:szCs w:val="20"/>
              </w:rPr>
              <w:t>Outcome</w:t>
            </w:r>
            <w:proofErr w:type="spellEnd"/>
            <w:r w:rsidR="006E0F27">
              <w:rPr>
                <w:rFonts w:ascii="Arial" w:hAnsi="Arial" w:cs="Arial"/>
                <w:sz w:val="20"/>
                <w:szCs w:val="20"/>
              </w:rPr>
              <w:t xml:space="preserve"> of </w:t>
            </w:r>
            <w:proofErr w:type="spellStart"/>
            <w:r w:rsidR="006E0F27">
              <w:rPr>
                <w:rFonts w:ascii="Arial" w:hAnsi="Arial" w:cs="Arial"/>
                <w:sz w:val="20"/>
                <w:szCs w:val="20"/>
              </w:rPr>
              <w:t>Pyschosis</w:t>
            </w:r>
            <w:proofErr w:type="spellEnd"/>
            <w:r w:rsidR="006E0F27">
              <w:rPr>
                <w:rFonts w:ascii="Arial" w:hAnsi="Arial" w:cs="Arial"/>
                <w:sz w:val="20"/>
                <w:szCs w:val="20"/>
              </w:rPr>
              <w:t xml:space="preserve">) en regionale data uit PROGR-S (UMCG, Rob Giel onderzoekscentrum) worden geanalyseerd. </w:t>
            </w:r>
          </w:p>
          <w:p w:rsidR="00B213B0" w:rsidRDefault="00B213B0" w:rsidP="00B213B0">
            <w:pPr>
              <w:spacing w:after="0"/>
              <w:rPr>
                <w:rFonts w:ascii="Arial" w:hAnsi="Arial" w:cs="Arial"/>
                <w:sz w:val="20"/>
                <w:szCs w:val="20"/>
              </w:rPr>
            </w:pPr>
          </w:p>
          <w:p w:rsidR="00B213B0" w:rsidRDefault="00B213B0" w:rsidP="003532A4">
            <w:pPr>
              <w:spacing w:after="0"/>
              <w:rPr>
                <w:rFonts w:ascii="Arial" w:hAnsi="Arial" w:cs="Arial"/>
                <w:sz w:val="20"/>
                <w:szCs w:val="20"/>
              </w:rPr>
            </w:pPr>
            <w:r>
              <w:rPr>
                <w:rFonts w:ascii="Arial" w:hAnsi="Arial" w:cs="Arial"/>
                <w:sz w:val="20"/>
                <w:szCs w:val="20"/>
              </w:rPr>
              <w:t xml:space="preserve"> </w:t>
            </w:r>
            <w:r w:rsidR="006E0F27">
              <w:rPr>
                <w:rFonts w:ascii="Arial" w:hAnsi="Arial" w:cs="Arial"/>
                <w:sz w:val="20"/>
                <w:szCs w:val="20"/>
              </w:rPr>
              <w:t xml:space="preserve">Leerdoelen van de scholing: </w:t>
            </w:r>
          </w:p>
          <w:p w:rsidR="003532A4" w:rsidRDefault="00B213B0" w:rsidP="003532A4">
            <w:pPr>
              <w:spacing w:after="0"/>
              <w:rPr>
                <w:rFonts w:ascii="Arial" w:hAnsi="Arial" w:cs="Arial"/>
                <w:sz w:val="20"/>
                <w:szCs w:val="20"/>
              </w:rPr>
            </w:pPr>
            <w:r>
              <w:rPr>
                <w:rFonts w:ascii="Arial" w:hAnsi="Arial" w:cs="Arial"/>
                <w:sz w:val="20"/>
                <w:szCs w:val="20"/>
              </w:rPr>
              <w:t>-</w:t>
            </w:r>
            <w:r w:rsidR="003532A4">
              <w:rPr>
                <w:rFonts w:ascii="Arial" w:hAnsi="Arial" w:cs="Arial"/>
                <w:sz w:val="20"/>
                <w:szCs w:val="20"/>
              </w:rPr>
              <w:t xml:space="preserve">Begrip </w:t>
            </w:r>
            <w:r w:rsidR="006E0F27">
              <w:rPr>
                <w:rFonts w:ascii="Arial" w:hAnsi="Arial" w:cs="Arial"/>
                <w:sz w:val="20"/>
                <w:szCs w:val="20"/>
              </w:rPr>
              <w:t xml:space="preserve">verwerven of verdiepen </w:t>
            </w:r>
            <w:r w:rsidR="003532A4">
              <w:rPr>
                <w:rFonts w:ascii="Arial" w:hAnsi="Arial" w:cs="Arial"/>
                <w:sz w:val="20"/>
                <w:szCs w:val="20"/>
              </w:rPr>
              <w:t>van NEO Five Factor Model</w:t>
            </w:r>
            <w:r>
              <w:rPr>
                <w:rFonts w:ascii="Arial" w:hAnsi="Arial" w:cs="Arial"/>
                <w:sz w:val="20"/>
                <w:szCs w:val="20"/>
              </w:rPr>
              <w:t xml:space="preserve"> (NEO-FFM) als meetinstrument</w:t>
            </w:r>
            <w:r w:rsidR="003532A4">
              <w:rPr>
                <w:rFonts w:ascii="Arial" w:hAnsi="Arial" w:cs="Arial"/>
                <w:sz w:val="20"/>
                <w:szCs w:val="20"/>
              </w:rPr>
              <w:t xml:space="preserve"> </w:t>
            </w:r>
            <w:r>
              <w:rPr>
                <w:rFonts w:ascii="Arial" w:hAnsi="Arial" w:cs="Arial"/>
                <w:sz w:val="20"/>
                <w:szCs w:val="20"/>
              </w:rPr>
              <w:t>en toepassing ervan in de klinische praktijk</w:t>
            </w:r>
          </w:p>
          <w:p w:rsidR="00B213B0" w:rsidRDefault="00B213B0" w:rsidP="003532A4">
            <w:pPr>
              <w:spacing w:after="0"/>
              <w:rPr>
                <w:rFonts w:ascii="Arial" w:hAnsi="Arial" w:cs="Arial"/>
                <w:sz w:val="20"/>
                <w:szCs w:val="20"/>
              </w:rPr>
            </w:pPr>
            <w:r>
              <w:rPr>
                <w:rFonts w:ascii="Arial" w:hAnsi="Arial" w:cs="Arial"/>
                <w:sz w:val="20"/>
                <w:szCs w:val="20"/>
              </w:rPr>
              <w:t>-</w:t>
            </w:r>
            <w:r w:rsidR="006E0F27">
              <w:rPr>
                <w:rFonts w:ascii="Arial" w:hAnsi="Arial" w:cs="Arial"/>
                <w:sz w:val="20"/>
                <w:szCs w:val="20"/>
              </w:rPr>
              <w:t xml:space="preserve">Kennis verwerven over </w:t>
            </w:r>
            <w:r>
              <w:rPr>
                <w:rFonts w:ascii="Arial" w:hAnsi="Arial" w:cs="Arial"/>
                <w:sz w:val="20"/>
                <w:szCs w:val="20"/>
              </w:rPr>
              <w:t xml:space="preserve">NEO-FFM </w:t>
            </w:r>
            <w:r w:rsidR="006E0F27">
              <w:rPr>
                <w:rFonts w:ascii="Arial" w:hAnsi="Arial" w:cs="Arial"/>
                <w:sz w:val="20"/>
                <w:szCs w:val="20"/>
              </w:rPr>
              <w:t xml:space="preserve">persoonlijkheidskenmerken </w:t>
            </w:r>
            <w:r>
              <w:rPr>
                <w:rFonts w:ascii="Arial" w:hAnsi="Arial" w:cs="Arial"/>
                <w:sz w:val="20"/>
                <w:szCs w:val="20"/>
              </w:rPr>
              <w:t>in relatie tot psychopathologie in het algemeen</w:t>
            </w:r>
            <w:r w:rsidR="006E0F27">
              <w:rPr>
                <w:rFonts w:ascii="Arial" w:hAnsi="Arial" w:cs="Arial"/>
                <w:sz w:val="20"/>
                <w:szCs w:val="20"/>
              </w:rPr>
              <w:t>.</w:t>
            </w:r>
          </w:p>
          <w:p w:rsidR="00B213B0" w:rsidRDefault="00B213B0" w:rsidP="003532A4">
            <w:pPr>
              <w:spacing w:after="0"/>
              <w:rPr>
                <w:rFonts w:ascii="Arial" w:hAnsi="Arial" w:cs="Arial"/>
                <w:sz w:val="20"/>
                <w:szCs w:val="20"/>
              </w:rPr>
            </w:pPr>
            <w:r>
              <w:rPr>
                <w:rFonts w:ascii="Arial" w:hAnsi="Arial" w:cs="Arial"/>
                <w:sz w:val="20"/>
                <w:szCs w:val="20"/>
              </w:rPr>
              <w:t>-</w:t>
            </w:r>
            <w:r w:rsidR="006E0F27">
              <w:rPr>
                <w:rFonts w:ascii="Arial" w:hAnsi="Arial" w:cs="Arial"/>
                <w:sz w:val="20"/>
                <w:szCs w:val="20"/>
              </w:rPr>
              <w:t xml:space="preserve">Kennis verwerven over </w:t>
            </w:r>
            <w:r>
              <w:rPr>
                <w:rFonts w:ascii="Arial" w:hAnsi="Arial" w:cs="Arial"/>
                <w:sz w:val="20"/>
                <w:szCs w:val="20"/>
              </w:rPr>
              <w:t xml:space="preserve">NEO-FFM </w:t>
            </w:r>
            <w:r w:rsidR="006E0F27">
              <w:rPr>
                <w:rFonts w:ascii="Arial" w:hAnsi="Arial" w:cs="Arial"/>
                <w:sz w:val="20"/>
                <w:szCs w:val="20"/>
              </w:rPr>
              <w:t xml:space="preserve">persoonlijkheidskenmerken </w:t>
            </w:r>
            <w:r>
              <w:rPr>
                <w:rFonts w:ascii="Arial" w:hAnsi="Arial" w:cs="Arial"/>
                <w:sz w:val="20"/>
                <w:szCs w:val="20"/>
              </w:rPr>
              <w:t xml:space="preserve">in relatie tot psychotische stoornissen in het bijzonder. </w:t>
            </w:r>
          </w:p>
          <w:p w:rsidR="00B4182A" w:rsidRPr="007C3E9C" w:rsidRDefault="000E21D0" w:rsidP="006E0F27">
            <w:pPr>
              <w:spacing w:after="0"/>
              <w:rPr>
                <w:rFonts w:ascii="Arial" w:hAnsi="Arial" w:cs="Arial"/>
                <w:sz w:val="20"/>
                <w:szCs w:val="20"/>
              </w:rPr>
            </w:pPr>
            <w:r>
              <w:rPr>
                <w:rFonts w:ascii="Arial" w:hAnsi="Arial" w:cs="Arial"/>
                <w:sz w:val="20"/>
                <w:szCs w:val="20"/>
              </w:rPr>
              <w:t>-Klinische e</w:t>
            </w:r>
            <w:r w:rsidR="006E0F27">
              <w:rPr>
                <w:rFonts w:ascii="Arial" w:hAnsi="Arial" w:cs="Arial"/>
                <w:sz w:val="20"/>
                <w:szCs w:val="20"/>
              </w:rPr>
              <w:t xml:space="preserve">rvaring onder het publiek </w:t>
            </w:r>
            <w:r>
              <w:rPr>
                <w:rFonts w:ascii="Arial" w:hAnsi="Arial" w:cs="Arial"/>
                <w:sz w:val="20"/>
                <w:szCs w:val="20"/>
              </w:rPr>
              <w:t>in verband brengen met de stand van zaken in de wetenschap</w:t>
            </w:r>
          </w:p>
        </w:tc>
      </w:tr>
      <w:tr w:rsidR="001968B5" w:rsidRPr="007C3E9C" w:rsidTr="00455F7F">
        <w:tc>
          <w:tcPr>
            <w:tcW w:w="2660" w:type="dxa"/>
            <w:shd w:val="clear" w:color="auto" w:fill="auto"/>
          </w:tcPr>
          <w:p w:rsidR="001968B5" w:rsidRDefault="001968B5" w:rsidP="00C65B18">
            <w:pPr>
              <w:spacing w:after="0"/>
              <w:rPr>
                <w:rFonts w:ascii="Arial" w:hAnsi="Arial" w:cs="Arial"/>
                <w:sz w:val="20"/>
                <w:szCs w:val="20"/>
              </w:rPr>
            </w:pPr>
            <w:r>
              <w:rPr>
                <w:rFonts w:ascii="Arial" w:hAnsi="Arial" w:cs="Arial"/>
                <w:sz w:val="20"/>
                <w:szCs w:val="20"/>
              </w:rPr>
              <w:t>Handboeken/Richtlijnen/Protocollen</w:t>
            </w:r>
          </w:p>
        </w:tc>
        <w:tc>
          <w:tcPr>
            <w:tcW w:w="8022" w:type="dxa"/>
            <w:shd w:val="clear" w:color="auto" w:fill="auto"/>
          </w:tcPr>
          <w:p w:rsidR="001968B5" w:rsidRDefault="000E21D0" w:rsidP="00EA50F0">
            <w:pPr>
              <w:rPr>
                <w:rFonts w:ascii="Arial" w:hAnsi="Arial" w:cs="Arial"/>
                <w:sz w:val="20"/>
                <w:szCs w:val="20"/>
              </w:rPr>
            </w:pPr>
            <w:r>
              <w:rPr>
                <w:rFonts w:ascii="Arial" w:hAnsi="Arial" w:cs="Arial"/>
                <w:sz w:val="20"/>
                <w:szCs w:val="20"/>
              </w:rPr>
              <w:t>NEO-FFM meetinstrument</w:t>
            </w:r>
          </w:p>
          <w:p w:rsidR="00B4182A" w:rsidRPr="007C3E9C" w:rsidRDefault="000E21D0" w:rsidP="000E21D0">
            <w:pPr>
              <w:rPr>
                <w:rFonts w:ascii="Arial" w:hAnsi="Arial" w:cs="Arial"/>
                <w:sz w:val="20"/>
                <w:szCs w:val="20"/>
              </w:rPr>
            </w:pPr>
            <w:r>
              <w:rPr>
                <w:rFonts w:ascii="Arial" w:hAnsi="Arial" w:cs="Arial"/>
                <w:sz w:val="20"/>
                <w:szCs w:val="20"/>
              </w:rPr>
              <w:t xml:space="preserve">Literatuuroverzicht </w:t>
            </w:r>
          </w:p>
        </w:tc>
      </w:tr>
      <w:tr w:rsidR="007C3E9C" w:rsidRPr="007C3E9C" w:rsidTr="00455F7F">
        <w:tc>
          <w:tcPr>
            <w:tcW w:w="2660" w:type="dxa"/>
            <w:shd w:val="clear" w:color="auto" w:fill="auto"/>
          </w:tcPr>
          <w:p w:rsidR="007C3E9C" w:rsidRPr="007C3E9C" w:rsidRDefault="0092286F" w:rsidP="007C3E9C">
            <w:pPr>
              <w:spacing w:after="0"/>
              <w:rPr>
                <w:rFonts w:ascii="Arial" w:hAnsi="Arial" w:cs="Arial"/>
                <w:sz w:val="20"/>
                <w:szCs w:val="20"/>
              </w:rPr>
            </w:pPr>
            <w:r>
              <w:rPr>
                <w:rFonts w:ascii="Arial" w:hAnsi="Arial" w:cs="Arial"/>
                <w:sz w:val="20"/>
                <w:szCs w:val="20"/>
              </w:rPr>
              <w:t>Tekst voor uitnodiging</w:t>
            </w:r>
          </w:p>
        </w:tc>
        <w:tc>
          <w:tcPr>
            <w:tcW w:w="8022" w:type="dxa"/>
            <w:shd w:val="clear" w:color="auto" w:fill="auto"/>
          </w:tcPr>
          <w:p w:rsidR="003532A4" w:rsidRPr="003532A4" w:rsidRDefault="003532A4" w:rsidP="003532A4">
            <w:pPr>
              <w:pStyle w:val="BodyA"/>
              <w:rPr>
                <w:rFonts w:ascii="Arial" w:eastAsia="Arial" w:hAnsi="Arial" w:cs="Arial"/>
                <w:sz w:val="20"/>
                <w:szCs w:val="20"/>
              </w:rPr>
            </w:pPr>
            <w:r w:rsidRPr="003532A4">
              <w:rPr>
                <w:rFonts w:ascii="Arial" w:eastAsia="Arial" w:hAnsi="Arial" w:cs="Arial"/>
                <w:sz w:val="20"/>
                <w:szCs w:val="20"/>
              </w:rPr>
              <w:t>Een psychose kan iedereen overkomen. Herstel van een psychose treedt op in wisselende mate. De mate van functioneren hangt daarbij niet één op één samen met de ernst van de (resterende) symptomen; er zijn ook andere variabelen van invloed. De mate van ziekte-inzicht, mogelijkheden om hulp te aanvaarden en de mate waarin mensen stress ervaren en hoe ze daar vervolgens mee om weten te gaan zijn van belang. Op dit soort variabelen kunnen persoonlijkheidskenmerk</w:t>
            </w:r>
            <w:r>
              <w:rPr>
                <w:rFonts w:ascii="Arial" w:eastAsia="Arial" w:hAnsi="Arial" w:cs="Arial"/>
                <w:sz w:val="20"/>
                <w:szCs w:val="20"/>
              </w:rPr>
              <w:t xml:space="preserve">en van invloed zijn. Kennis hierover is nog sterk in ontwikkeling. Tijdens de bijeenkomst zal worden in op niet-pathologische persoonlijkheidskenmerken van het NEO Five Factor Model en hun rol in het ontstaan en beloop van psychotische stoornissen. </w:t>
            </w:r>
          </w:p>
          <w:p w:rsidR="00B4182A" w:rsidRPr="00455F7F" w:rsidRDefault="00B4182A" w:rsidP="003532A4">
            <w:pPr>
              <w:pStyle w:val="BodyA"/>
              <w:rPr>
                <w:rFonts w:ascii="Arial" w:eastAsia="Arial" w:hAnsi="Arial" w:cs="Arial"/>
                <w:sz w:val="20"/>
                <w:szCs w:val="20"/>
              </w:rPr>
            </w:pPr>
          </w:p>
        </w:tc>
      </w:tr>
      <w:tr w:rsidR="00455F7F" w:rsidRPr="007C3E9C" w:rsidTr="00455F7F">
        <w:tc>
          <w:tcPr>
            <w:tcW w:w="2660" w:type="dxa"/>
            <w:shd w:val="clear" w:color="auto" w:fill="auto"/>
          </w:tcPr>
          <w:p w:rsidR="00455F7F" w:rsidRDefault="00455F7F" w:rsidP="007C3E9C">
            <w:pPr>
              <w:spacing w:after="0"/>
              <w:rPr>
                <w:rFonts w:ascii="Arial" w:hAnsi="Arial" w:cs="Arial"/>
                <w:sz w:val="20"/>
                <w:szCs w:val="20"/>
              </w:rPr>
            </w:pPr>
            <w:r>
              <w:rPr>
                <w:rFonts w:ascii="Arial" w:hAnsi="Arial" w:cs="Arial"/>
                <w:sz w:val="20"/>
                <w:szCs w:val="20"/>
              </w:rPr>
              <w:t>Programma</w:t>
            </w:r>
          </w:p>
        </w:tc>
        <w:tc>
          <w:tcPr>
            <w:tcW w:w="8022" w:type="dxa"/>
            <w:shd w:val="clear" w:color="auto" w:fill="auto"/>
          </w:tcPr>
          <w:p w:rsidR="00B4182A" w:rsidRDefault="000E21D0" w:rsidP="00455F7F">
            <w:pPr>
              <w:spacing w:after="0"/>
              <w:rPr>
                <w:rFonts w:ascii="Arial" w:hAnsi="Arial" w:cs="Arial"/>
                <w:sz w:val="20"/>
                <w:szCs w:val="20"/>
              </w:rPr>
            </w:pPr>
            <w:r>
              <w:rPr>
                <w:rFonts w:ascii="Arial" w:hAnsi="Arial" w:cs="Arial"/>
                <w:sz w:val="20"/>
                <w:szCs w:val="20"/>
              </w:rPr>
              <w:t xml:space="preserve">Plenaire sessie, waarbij voordracht wordt afgewisseld met interactieve momenten. </w:t>
            </w:r>
          </w:p>
          <w:p w:rsidR="00455F7F" w:rsidRDefault="00455F7F" w:rsidP="00455F7F">
            <w:pPr>
              <w:spacing w:after="0"/>
              <w:rPr>
                <w:rFonts w:ascii="Arial" w:hAnsi="Arial" w:cs="Arial"/>
                <w:sz w:val="20"/>
                <w:szCs w:val="20"/>
              </w:rPr>
            </w:pPr>
          </w:p>
          <w:p w:rsidR="00455F7F" w:rsidRDefault="00455F7F" w:rsidP="002D216F">
            <w:pPr>
              <w:pStyle w:val="BodyA"/>
              <w:rPr>
                <w:rFonts w:ascii="Arial" w:hAnsi="Arial"/>
                <w:b/>
                <w:bCs/>
                <w:sz w:val="20"/>
                <w:szCs w:val="20"/>
              </w:rPr>
            </w:pPr>
          </w:p>
        </w:tc>
      </w:tr>
    </w:tbl>
    <w:p w:rsidR="002339AD" w:rsidRDefault="002339AD" w:rsidP="007C3E9C">
      <w:pPr>
        <w:spacing w:after="0"/>
        <w:rPr>
          <w:rFonts w:ascii="Arial" w:hAnsi="Arial" w:cs="Arial"/>
          <w:sz w:val="20"/>
          <w:szCs w:val="20"/>
        </w:rPr>
      </w:pPr>
      <w:bookmarkStart w:id="0" w:name="_GoBack"/>
      <w:bookmarkEnd w:id="0"/>
    </w:p>
    <w:p w:rsidR="002339AD" w:rsidRDefault="002339AD" w:rsidP="007C3E9C">
      <w:pPr>
        <w:spacing w:after="0"/>
        <w:rPr>
          <w:rFonts w:ascii="Arial" w:hAnsi="Arial" w:cs="Arial"/>
          <w:sz w:val="20"/>
          <w:szCs w:val="20"/>
        </w:rPr>
      </w:pPr>
    </w:p>
    <w:sectPr w:rsidR="002339AD" w:rsidSect="002339AD">
      <w:footerReference w:type="default" r:id="rId8"/>
      <w:footerReference w:type="firs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AF" w:rsidRDefault="00BD4BAF" w:rsidP="007C3E9C">
      <w:pPr>
        <w:spacing w:after="0" w:line="240" w:lineRule="auto"/>
      </w:pPr>
      <w:r>
        <w:separator/>
      </w:r>
    </w:p>
  </w:endnote>
  <w:endnote w:type="continuationSeparator" w:id="0">
    <w:p w:rsidR="00BD4BAF" w:rsidRDefault="00BD4BAF"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A" w:rsidRDefault="0037483A" w:rsidP="0037483A">
    <w:pPr>
      <w:pStyle w:val="Voettekst"/>
      <w:spacing w:line="36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trPr>
        <w:cantSplit/>
        <w:trHeight w:val="283"/>
      </w:trPr>
      <w:tc>
        <w:tcPr>
          <w:tcW w:w="10036" w:type="dxa"/>
          <w:gridSpan w:val="2"/>
        </w:tcPr>
        <w:p w:rsidR="0037483A" w:rsidRDefault="0037483A">
          <w:pPr>
            <w:framePr w:hSpace="142" w:wrap="around" w:vAnchor="page" w:hAnchor="page" w:x="1419" w:y="15990"/>
            <w:spacing w:line="227" w:lineRule="atLeast"/>
          </w:pPr>
        </w:p>
      </w:tc>
    </w:tr>
    <w:tr w:rsidR="0037483A">
      <w:trPr>
        <w:trHeight w:val="240"/>
      </w:trPr>
      <w:tc>
        <w:tcPr>
          <w:tcW w:w="6124" w:type="dxa"/>
        </w:tcPr>
        <w:p w:rsidR="0037483A" w:rsidRDefault="0037483A">
          <w:pPr>
            <w:framePr w:hSpace="142" w:wrap="around" w:vAnchor="page" w:hAnchor="page" w:x="1419" w:y="15990"/>
            <w:spacing w:line="227" w:lineRule="exact"/>
            <w:rPr>
              <w:b/>
              <w:sz w:val="15"/>
            </w:rPr>
          </w:pPr>
        </w:p>
      </w:tc>
      <w:tc>
        <w:tcPr>
          <w:tcW w:w="3912" w:type="dxa"/>
        </w:tcPr>
        <w:p w:rsidR="0037483A" w:rsidRDefault="0037483A">
          <w:pPr>
            <w:rPr>
              <w:b/>
            </w:rPr>
          </w:pPr>
        </w:p>
        <w:p w:rsidR="0037483A" w:rsidRDefault="0037483A"/>
      </w:tc>
    </w:tr>
    <w:tr w:rsidR="0037483A">
      <w:trPr>
        <w:cantSplit/>
        <w:trHeight w:hRule="exact" w:val="340"/>
      </w:trPr>
      <w:tc>
        <w:tcPr>
          <w:tcW w:w="10036" w:type="dxa"/>
          <w:gridSpan w:val="2"/>
        </w:tcPr>
        <w:p w:rsidR="0037483A" w:rsidRDefault="0037483A">
          <w:pPr>
            <w:framePr w:hSpace="142" w:wrap="around" w:vAnchor="page" w:hAnchor="page" w:x="1419" w:y="15990"/>
            <w:spacing w:line="227" w:lineRule="exact"/>
            <w:rPr>
              <w:sz w:val="15"/>
            </w:rPr>
          </w:pPr>
        </w:p>
      </w:tc>
    </w:tr>
  </w:tbl>
  <w:p w:rsidR="0037483A" w:rsidRDefault="00374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AF" w:rsidRDefault="00BD4BAF" w:rsidP="007C3E9C">
      <w:pPr>
        <w:spacing w:after="0" w:line="240" w:lineRule="auto"/>
      </w:pPr>
      <w:r>
        <w:separator/>
      </w:r>
    </w:p>
  </w:footnote>
  <w:footnote w:type="continuationSeparator" w:id="0">
    <w:p w:rsidR="00BD4BAF" w:rsidRDefault="00BD4BAF" w:rsidP="007C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DD7"/>
    <w:multiLevelType w:val="hybridMultilevel"/>
    <w:tmpl w:val="B97C4B6C"/>
    <w:lvl w:ilvl="0" w:tplc="DF0A348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C"/>
    <w:rsid w:val="0003352A"/>
    <w:rsid w:val="000E21D0"/>
    <w:rsid w:val="0018694A"/>
    <w:rsid w:val="001968B5"/>
    <w:rsid w:val="00204431"/>
    <w:rsid w:val="002216D9"/>
    <w:rsid w:val="002339AD"/>
    <w:rsid w:val="00274A13"/>
    <w:rsid w:val="00292A0C"/>
    <w:rsid w:val="002D216F"/>
    <w:rsid w:val="003532A4"/>
    <w:rsid w:val="00356A86"/>
    <w:rsid w:val="00366219"/>
    <w:rsid w:val="0037483A"/>
    <w:rsid w:val="004157C9"/>
    <w:rsid w:val="004556A0"/>
    <w:rsid w:val="00455F7F"/>
    <w:rsid w:val="00504E88"/>
    <w:rsid w:val="00546056"/>
    <w:rsid w:val="0055101A"/>
    <w:rsid w:val="005B1D36"/>
    <w:rsid w:val="005B5D3A"/>
    <w:rsid w:val="006B2BA3"/>
    <w:rsid w:val="006E0F27"/>
    <w:rsid w:val="006F6C60"/>
    <w:rsid w:val="00777C65"/>
    <w:rsid w:val="007C3E9C"/>
    <w:rsid w:val="007D2D7D"/>
    <w:rsid w:val="00875DEF"/>
    <w:rsid w:val="008766AB"/>
    <w:rsid w:val="00907391"/>
    <w:rsid w:val="0092286F"/>
    <w:rsid w:val="00A700ED"/>
    <w:rsid w:val="00B213B0"/>
    <w:rsid w:val="00B4182A"/>
    <w:rsid w:val="00B443FE"/>
    <w:rsid w:val="00BC48F5"/>
    <w:rsid w:val="00BD19CC"/>
    <w:rsid w:val="00BD4BAF"/>
    <w:rsid w:val="00C65B18"/>
    <w:rsid w:val="00C7143C"/>
    <w:rsid w:val="00D5037C"/>
    <w:rsid w:val="00D87F73"/>
    <w:rsid w:val="00E0693A"/>
    <w:rsid w:val="00E52CA6"/>
    <w:rsid w:val="00E74494"/>
    <w:rsid w:val="00EA50F0"/>
    <w:rsid w:val="00F01E37"/>
    <w:rsid w:val="00F1508C"/>
    <w:rsid w:val="00F31042"/>
    <w:rsid w:val="00F31B9B"/>
    <w:rsid w:val="00F87594"/>
    <w:rsid w:val="00FC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EAE8"/>
  <w15:docId w15:val="{71D1CD00-5525-4D79-BB36-6777B282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character" w:styleId="Hyperlink">
    <w:name w:val="Hyperlink"/>
    <w:basedOn w:val="Standaardalinea-lettertype"/>
    <w:uiPriority w:val="99"/>
    <w:unhideWhenUsed/>
    <w:rsid w:val="00204431"/>
    <w:rPr>
      <w:color w:val="0000FF" w:themeColor="hyperlink"/>
      <w:u w:val="single"/>
    </w:rPr>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216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2D216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paragraph" w:styleId="Lijstalinea">
    <w:name w:val="List Paragraph"/>
    <w:basedOn w:val="Standaard"/>
    <w:uiPriority w:val="34"/>
    <w:qFormat/>
    <w:rsid w:val="0035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Frederique Admiraal</cp:lastModifiedBy>
  <cp:revision>2</cp:revision>
  <dcterms:created xsi:type="dcterms:W3CDTF">2021-10-05T12:14:00Z</dcterms:created>
  <dcterms:modified xsi:type="dcterms:W3CDTF">2021-10-05T12:14:00Z</dcterms:modified>
</cp:coreProperties>
</file>